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方正小标宋简体" w:hAnsi="方正小标宋简体" w:eastAsia="方正小标宋简体" w:cs="方正小标宋简体"/>
          <w:b/>
          <w:bCs/>
          <w:sz w:val="44"/>
          <w:lang w:eastAsia="zh-CN"/>
        </w:rPr>
      </w:pPr>
      <w:r>
        <w:rPr>
          <w:rFonts w:hint="eastAsia" w:ascii="方正小标宋简体" w:hAnsi="方正小标宋简体" w:eastAsia="方正小标宋简体" w:cs="方正小标宋简体"/>
          <w:b/>
          <w:bCs/>
          <w:sz w:val="44"/>
          <w:lang w:eastAsia="zh-CN"/>
        </w:rPr>
        <w:t>西宁市第一人民医院</w:t>
      </w:r>
    </w:p>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方正小标宋简体" w:hAnsi="方正小标宋简体" w:eastAsia="方正小标宋简体" w:cs="方正小标宋简体"/>
          <w:b/>
          <w:bCs/>
          <w:sz w:val="44"/>
        </w:rPr>
      </w:pPr>
      <w:r>
        <w:rPr>
          <w:rFonts w:hint="eastAsia" w:ascii="方正小标宋简体" w:hAnsi="方正小标宋简体" w:eastAsia="方正小标宋简体" w:cs="方正小标宋简体"/>
          <w:b/>
          <w:bCs/>
          <w:sz w:val="44"/>
          <w:lang w:eastAsia="zh-CN"/>
        </w:rPr>
        <w:t>信息系统</w:t>
      </w:r>
      <w:r>
        <w:rPr>
          <w:rFonts w:hint="eastAsia" w:ascii="方正小标宋简体" w:hAnsi="方正小标宋简体" w:eastAsia="方正小标宋简体" w:cs="方正小标宋简体"/>
          <w:b/>
          <w:bCs/>
          <w:sz w:val="44"/>
          <w:lang w:val="en-US" w:eastAsia="zh-CN"/>
        </w:rPr>
        <w:t>维保</w:t>
      </w:r>
      <w:r>
        <w:rPr>
          <w:rFonts w:hint="eastAsia" w:ascii="方正小标宋简体" w:hAnsi="方正小标宋简体" w:eastAsia="方正小标宋简体" w:cs="方正小标宋简体"/>
          <w:b/>
          <w:bCs/>
          <w:sz w:val="44"/>
        </w:rPr>
        <w:t>项目单一来源采购</w:t>
      </w:r>
    </w:p>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eastAsia" w:ascii="方正小标宋简体" w:hAnsi="方正小标宋简体" w:eastAsia="方正小标宋简体" w:cs="方正小标宋简体"/>
          <w:b/>
          <w:bCs/>
          <w:sz w:val="44"/>
        </w:rPr>
      </w:pPr>
      <w:r>
        <w:rPr>
          <w:rFonts w:hint="eastAsia" w:ascii="方正小标宋简体" w:hAnsi="方正小标宋简体" w:eastAsia="方正小标宋简体" w:cs="方正小标宋简体"/>
          <w:b/>
          <w:bCs/>
          <w:sz w:val="44"/>
        </w:rPr>
        <w:t>公</w:t>
      </w:r>
      <w:r>
        <w:rPr>
          <w:rFonts w:hint="eastAsia" w:ascii="方正小标宋简体" w:hAnsi="方正小标宋简体" w:eastAsia="方正小标宋简体" w:cs="方正小标宋简体"/>
          <w:b/>
          <w:bCs/>
          <w:sz w:val="44"/>
          <w:lang w:val="en-US" w:eastAsia="zh-CN"/>
        </w:rPr>
        <w:t xml:space="preserve">  </w:t>
      </w:r>
      <w:r>
        <w:rPr>
          <w:rFonts w:hint="eastAsia" w:ascii="方正小标宋简体" w:hAnsi="方正小标宋简体" w:eastAsia="方正小标宋简体" w:cs="方正小标宋简体"/>
          <w:b/>
          <w:bCs/>
          <w:sz w:val="44"/>
        </w:rPr>
        <w:t>示</w:t>
      </w:r>
    </w:p>
    <w:p>
      <w:pPr>
        <w:spacing w:beforeLines="0" w:afterLines="0"/>
        <w:jc w:val="left"/>
        <w:rPr>
          <w:rFonts w:hint="eastAsia" w:ascii="仿宋" w:hAnsi="仿宋" w:eastAsia="仿宋"/>
          <w:sz w:val="32"/>
        </w:rPr>
      </w:pPr>
    </w:p>
    <w:p>
      <w:pPr>
        <w:keepNext w:val="0"/>
        <w:keepLines w:val="0"/>
        <w:pageBreakBefore w:val="0"/>
        <w:widowControl/>
        <w:kinsoku/>
        <w:wordWrap/>
        <w:overflowPunct/>
        <w:topLinePunct w:val="0"/>
        <w:autoSpaceDE/>
        <w:autoSpaceDN/>
        <w:bidi w:val="0"/>
        <w:adjustRightInd/>
        <w:snapToGrid/>
        <w:spacing w:beforeLines="0" w:afterLines="0" w:line="560" w:lineRule="exact"/>
        <w:jc w:val="left"/>
        <w:textAlignment w:val="auto"/>
        <w:rPr>
          <w:rFonts w:hint="eastAsia" w:ascii="仿宋" w:hAnsi="仿宋" w:eastAsia="仿宋"/>
          <w:sz w:val="28"/>
          <w:szCs w:val="28"/>
          <w:lang w:eastAsia="zh-CN"/>
        </w:rPr>
      </w:pPr>
      <w:r>
        <w:rPr>
          <w:rFonts w:hint="eastAsia" w:ascii="仿宋" w:hAnsi="仿宋" w:eastAsia="仿宋"/>
          <w:sz w:val="28"/>
          <w:szCs w:val="28"/>
        </w:rPr>
        <w:t>一、采购单位：</w:t>
      </w:r>
      <w:r>
        <w:rPr>
          <w:rFonts w:hint="eastAsia" w:ascii="仿宋" w:hAnsi="仿宋" w:eastAsia="仿宋"/>
          <w:sz w:val="28"/>
          <w:szCs w:val="28"/>
          <w:lang w:eastAsia="zh-CN"/>
        </w:rPr>
        <w:t>西宁市第一人民医院</w:t>
      </w:r>
    </w:p>
    <w:p>
      <w:pPr>
        <w:keepNext w:val="0"/>
        <w:keepLines w:val="0"/>
        <w:pageBreakBefore w:val="0"/>
        <w:widowControl/>
        <w:kinsoku/>
        <w:wordWrap/>
        <w:overflowPunct/>
        <w:topLinePunct w:val="0"/>
        <w:autoSpaceDE/>
        <w:autoSpaceDN/>
        <w:bidi w:val="0"/>
        <w:adjustRightInd/>
        <w:snapToGrid/>
        <w:spacing w:beforeLines="0" w:afterLines="0" w:line="560" w:lineRule="exact"/>
        <w:jc w:val="left"/>
        <w:textAlignment w:val="auto"/>
        <w:rPr>
          <w:rFonts w:hint="eastAsia" w:ascii="仿宋" w:hAnsi="仿宋" w:eastAsia="仿宋"/>
          <w:sz w:val="28"/>
          <w:szCs w:val="28"/>
        </w:rPr>
      </w:pPr>
      <w:r>
        <w:rPr>
          <w:rFonts w:hint="eastAsia" w:ascii="仿宋" w:hAnsi="仿宋" w:eastAsia="仿宋"/>
          <w:sz w:val="28"/>
          <w:szCs w:val="28"/>
        </w:rPr>
        <w:t>二、采购项目名称：</w:t>
      </w:r>
    </w:p>
    <w:p>
      <w:pPr>
        <w:keepNext w:val="0"/>
        <w:keepLines w:val="0"/>
        <w:pageBreakBefore w:val="0"/>
        <w:widowControl/>
        <w:kinsoku/>
        <w:wordWrap/>
        <w:overflowPunct/>
        <w:topLinePunct w:val="0"/>
        <w:autoSpaceDE/>
        <w:autoSpaceDN/>
        <w:bidi w:val="0"/>
        <w:adjustRightInd/>
        <w:snapToGrid/>
        <w:spacing w:beforeLines="0" w:afterLines="0" w:line="560" w:lineRule="exact"/>
        <w:ind w:firstLine="560" w:firstLineChars="200"/>
        <w:jc w:val="left"/>
        <w:textAlignment w:val="auto"/>
        <w:rPr>
          <w:rFonts w:hint="eastAsia" w:ascii="仿宋" w:hAnsi="仿宋" w:eastAsia="仿宋"/>
          <w:sz w:val="28"/>
          <w:szCs w:val="28"/>
        </w:rPr>
      </w:pPr>
      <w:r>
        <w:rPr>
          <w:rFonts w:hint="eastAsia" w:ascii="仿宋" w:hAnsi="仿宋" w:eastAsia="仿宋"/>
          <w:sz w:val="28"/>
          <w:szCs w:val="28"/>
          <w:lang w:eastAsia="zh-CN"/>
        </w:rPr>
        <w:t>西宁市第一人民医院信息系统</w:t>
      </w:r>
      <w:r>
        <w:rPr>
          <w:rFonts w:hint="eastAsia" w:ascii="仿宋" w:hAnsi="仿宋" w:eastAsia="仿宋"/>
          <w:sz w:val="28"/>
          <w:szCs w:val="28"/>
          <w:lang w:val="en-US" w:eastAsia="zh-CN"/>
        </w:rPr>
        <w:t>系统维保</w:t>
      </w:r>
      <w:r>
        <w:rPr>
          <w:rFonts w:hint="eastAsia" w:ascii="仿宋" w:hAnsi="仿宋" w:eastAsia="仿宋"/>
          <w:sz w:val="28"/>
          <w:szCs w:val="28"/>
        </w:rPr>
        <w:t>项目</w:t>
      </w:r>
    </w:p>
    <w:p>
      <w:pPr>
        <w:keepNext w:val="0"/>
        <w:keepLines w:val="0"/>
        <w:pageBreakBefore w:val="0"/>
        <w:widowControl/>
        <w:kinsoku/>
        <w:wordWrap/>
        <w:overflowPunct/>
        <w:topLinePunct w:val="0"/>
        <w:autoSpaceDE/>
        <w:autoSpaceDN/>
        <w:bidi w:val="0"/>
        <w:adjustRightInd/>
        <w:snapToGrid/>
        <w:spacing w:beforeLines="0" w:afterLines="0" w:line="560" w:lineRule="exact"/>
        <w:ind w:firstLine="560" w:firstLineChars="200"/>
        <w:jc w:val="left"/>
        <w:textAlignment w:val="auto"/>
        <w:rPr>
          <w:rFonts w:hint="default" w:ascii="仿宋" w:hAnsi="仿宋" w:eastAsia="仿宋"/>
          <w:sz w:val="28"/>
          <w:szCs w:val="28"/>
          <w:lang w:val="en-US" w:eastAsia="zh-CN"/>
        </w:rPr>
      </w:pPr>
      <w:r>
        <w:rPr>
          <w:rFonts w:hint="default" w:ascii="仿宋" w:hAnsi="仿宋" w:eastAsia="仿宋"/>
          <w:sz w:val="28"/>
          <w:szCs w:val="28"/>
          <w:lang w:val="en-US" w:eastAsia="zh-CN"/>
        </w:rPr>
        <w:t>1.体检管理系统维保服务</w:t>
      </w:r>
      <w:r>
        <w:rPr>
          <w:rFonts w:hint="eastAsia" w:ascii="仿宋" w:hAnsi="仿宋" w:eastAsia="仿宋"/>
          <w:sz w:val="28"/>
          <w:szCs w:val="28"/>
          <w:lang w:val="en-US" w:eastAsia="zh-CN"/>
        </w:rPr>
        <w:t>；</w:t>
      </w:r>
    </w:p>
    <w:p>
      <w:pPr>
        <w:keepNext w:val="0"/>
        <w:keepLines w:val="0"/>
        <w:pageBreakBefore w:val="0"/>
        <w:widowControl/>
        <w:kinsoku/>
        <w:wordWrap/>
        <w:overflowPunct/>
        <w:topLinePunct w:val="0"/>
        <w:autoSpaceDE/>
        <w:autoSpaceDN/>
        <w:bidi w:val="0"/>
        <w:adjustRightInd/>
        <w:snapToGrid/>
        <w:spacing w:beforeLines="0" w:afterLines="0" w:line="560" w:lineRule="exact"/>
        <w:ind w:firstLine="560" w:firstLineChars="200"/>
        <w:jc w:val="left"/>
        <w:textAlignment w:val="auto"/>
        <w:rPr>
          <w:rFonts w:hint="default" w:ascii="仿宋" w:hAnsi="仿宋" w:eastAsia="仿宋"/>
          <w:sz w:val="28"/>
          <w:szCs w:val="28"/>
          <w:lang w:val="en-US" w:eastAsia="zh-CN"/>
        </w:rPr>
      </w:pPr>
      <w:r>
        <w:rPr>
          <w:rFonts w:hint="default" w:ascii="仿宋" w:hAnsi="仿宋" w:eastAsia="仿宋"/>
          <w:sz w:val="28"/>
          <w:szCs w:val="28"/>
          <w:lang w:val="en-US" w:eastAsia="zh-CN"/>
        </w:rPr>
        <w:t>2.财务管理系统维保服务</w:t>
      </w:r>
      <w:r>
        <w:rPr>
          <w:rFonts w:hint="eastAsia" w:ascii="仿宋" w:hAnsi="仿宋" w:eastAsia="仿宋"/>
          <w:sz w:val="28"/>
          <w:szCs w:val="28"/>
          <w:lang w:val="en-US" w:eastAsia="zh-CN"/>
        </w:rPr>
        <w:t>；</w:t>
      </w:r>
    </w:p>
    <w:p>
      <w:pPr>
        <w:keepNext w:val="0"/>
        <w:keepLines w:val="0"/>
        <w:pageBreakBefore w:val="0"/>
        <w:widowControl/>
        <w:kinsoku/>
        <w:wordWrap/>
        <w:overflowPunct/>
        <w:topLinePunct w:val="0"/>
        <w:autoSpaceDE/>
        <w:autoSpaceDN/>
        <w:bidi w:val="0"/>
        <w:adjustRightInd/>
        <w:snapToGrid/>
        <w:spacing w:beforeLines="0" w:afterLines="0" w:line="560" w:lineRule="exact"/>
        <w:ind w:firstLine="560" w:firstLineChars="200"/>
        <w:jc w:val="left"/>
        <w:textAlignment w:val="auto"/>
        <w:rPr>
          <w:rFonts w:hint="eastAsia" w:ascii="仿宋" w:hAnsi="仿宋" w:eastAsia="仿宋"/>
          <w:sz w:val="28"/>
          <w:szCs w:val="28"/>
          <w:lang w:val="en-US" w:eastAsia="zh-CN"/>
        </w:rPr>
      </w:pPr>
      <w:r>
        <w:rPr>
          <w:rFonts w:hint="default" w:ascii="仿宋" w:hAnsi="仿宋" w:eastAsia="仿宋"/>
          <w:sz w:val="28"/>
          <w:szCs w:val="28"/>
          <w:lang w:val="en-US" w:eastAsia="zh-CN"/>
        </w:rPr>
        <w:t>3.合理用药监测、PASS药师审方干预、PASS临床药学管理、合理用药信息支持等系统维保服务</w:t>
      </w:r>
      <w:r>
        <w:rPr>
          <w:rFonts w:hint="eastAsia" w:ascii="仿宋" w:hAnsi="仿宋" w:eastAsia="仿宋"/>
          <w:sz w:val="28"/>
          <w:szCs w:val="28"/>
          <w:lang w:val="en-US" w:eastAsia="zh-CN"/>
        </w:rPr>
        <w:t>。</w:t>
      </w:r>
    </w:p>
    <w:p>
      <w:pPr>
        <w:keepNext w:val="0"/>
        <w:keepLines w:val="0"/>
        <w:pageBreakBefore w:val="0"/>
        <w:widowControl/>
        <w:kinsoku/>
        <w:wordWrap/>
        <w:overflowPunct/>
        <w:topLinePunct w:val="0"/>
        <w:autoSpaceDE/>
        <w:autoSpaceDN/>
        <w:bidi w:val="0"/>
        <w:adjustRightInd/>
        <w:snapToGrid/>
        <w:spacing w:beforeLines="0" w:afterLines="0" w:line="560" w:lineRule="exact"/>
        <w:ind w:firstLine="560" w:firstLineChars="200"/>
        <w:jc w:val="left"/>
        <w:textAlignment w:val="auto"/>
        <w:rPr>
          <w:rFonts w:hint="default" w:ascii="仿宋" w:hAnsi="仿宋" w:eastAsia="仿宋"/>
          <w:sz w:val="28"/>
          <w:szCs w:val="28"/>
          <w:lang w:val="en-US" w:eastAsia="zh-CN"/>
        </w:rPr>
      </w:pPr>
      <w:r>
        <w:rPr>
          <w:rFonts w:hint="eastAsia" w:ascii="仿宋" w:hAnsi="仿宋" w:eastAsia="仿宋"/>
          <w:sz w:val="28"/>
          <w:szCs w:val="28"/>
          <w:lang w:val="en-US" w:eastAsia="zh-CN"/>
        </w:rPr>
        <w:t>4.数字云胶片移动影像平台。</w:t>
      </w:r>
    </w:p>
    <w:p>
      <w:pPr>
        <w:keepNext w:val="0"/>
        <w:keepLines w:val="0"/>
        <w:pageBreakBefore w:val="0"/>
        <w:widowControl/>
        <w:kinsoku/>
        <w:wordWrap/>
        <w:overflowPunct/>
        <w:topLinePunct w:val="0"/>
        <w:autoSpaceDE/>
        <w:autoSpaceDN/>
        <w:bidi w:val="0"/>
        <w:adjustRightInd/>
        <w:snapToGrid/>
        <w:spacing w:beforeLines="0" w:afterLines="0" w:line="560" w:lineRule="exact"/>
        <w:jc w:val="left"/>
        <w:textAlignment w:val="auto"/>
        <w:rPr>
          <w:rFonts w:hint="default" w:ascii="仿宋" w:hAnsi="仿宋" w:eastAsia="仿宋"/>
          <w:sz w:val="28"/>
          <w:szCs w:val="28"/>
          <w:vertAlign w:val="baseline"/>
          <w:lang w:val="en-US" w:eastAsia="zh-CN"/>
        </w:rPr>
      </w:pPr>
      <w:r>
        <w:rPr>
          <w:rFonts w:hint="eastAsia" w:ascii="仿宋" w:hAnsi="仿宋" w:eastAsia="仿宋"/>
          <w:sz w:val="28"/>
          <w:szCs w:val="28"/>
        </w:rPr>
        <w:t>三、</w:t>
      </w:r>
      <w:r>
        <w:rPr>
          <w:rFonts w:hint="eastAsia" w:ascii="仿宋" w:hAnsi="仿宋" w:eastAsia="仿宋"/>
          <w:sz w:val="28"/>
          <w:szCs w:val="28"/>
          <w:lang w:val="en-US" w:eastAsia="zh-CN"/>
        </w:rPr>
        <w:t>系统名称、</w:t>
      </w:r>
      <w:r>
        <w:rPr>
          <w:rFonts w:hint="eastAsia" w:ascii="仿宋" w:hAnsi="仿宋" w:eastAsia="仿宋"/>
          <w:sz w:val="28"/>
          <w:szCs w:val="28"/>
        </w:rPr>
        <w:t>供应商</w:t>
      </w:r>
      <w:r>
        <w:rPr>
          <w:rFonts w:hint="eastAsia" w:ascii="仿宋" w:hAnsi="仿宋" w:eastAsia="仿宋"/>
          <w:sz w:val="28"/>
          <w:szCs w:val="28"/>
          <w:lang w:eastAsia="zh-CN"/>
        </w:rPr>
        <w:t>、</w:t>
      </w:r>
      <w:r>
        <w:rPr>
          <w:rFonts w:hint="eastAsia" w:ascii="仿宋" w:hAnsi="仿宋" w:eastAsia="仿宋"/>
          <w:sz w:val="28"/>
          <w:szCs w:val="28"/>
          <w:lang w:val="en-US" w:eastAsia="zh-CN"/>
        </w:rPr>
        <w:t>采购金额</w:t>
      </w:r>
    </w:p>
    <w:tbl>
      <w:tblPr>
        <w:tblStyle w:val="3"/>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2820"/>
        <w:gridCol w:w="3268"/>
        <w:gridCol w:w="1337"/>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2" w:type="dxa"/>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default" w:ascii="仿宋" w:hAnsi="仿宋" w:eastAsia="仿宋"/>
                <w:b/>
                <w:bCs/>
                <w:sz w:val="22"/>
                <w:szCs w:val="22"/>
                <w:vertAlign w:val="baseline"/>
                <w:lang w:val="en-US" w:eastAsia="zh-CN"/>
              </w:rPr>
            </w:pPr>
            <w:r>
              <w:rPr>
                <w:rFonts w:hint="eastAsia" w:ascii="仿宋" w:hAnsi="仿宋" w:eastAsia="仿宋"/>
                <w:b/>
                <w:bCs/>
                <w:sz w:val="22"/>
                <w:szCs w:val="22"/>
                <w:vertAlign w:val="baseline"/>
                <w:lang w:val="en-US" w:eastAsia="zh-CN"/>
              </w:rPr>
              <w:t>序号</w:t>
            </w:r>
          </w:p>
        </w:tc>
        <w:tc>
          <w:tcPr>
            <w:tcW w:w="2820" w:type="dxa"/>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default" w:ascii="仿宋" w:hAnsi="仿宋" w:eastAsia="仿宋"/>
                <w:b/>
                <w:bCs/>
                <w:sz w:val="22"/>
                <w:szCs w:val="22"/>
                <w:vertAlign w:val="baseline"/>
                <w:lang w:val="en-US" w:eastAsia="zh-CN"/>
              </w:rPr>
            </w:pPr>
            <w:r>
              <w:rPr>
                <w:rFonts w:hint="eastAsia" w:ascii="仿宋" w:hAnsi="仿宋" w:eastAsia="仿宋"/>
                <w:b/>
                <w:bCs/>
                <w:sz w:val="22"/>
                <w:szCs w:val="22"/>
                <w:vertAlign w:val="baseline"/>
                <w:lang w:val="en-US" w:eastAsia="zh-CN"/>
              </w:rPr>
              <w:t>系统名称</w:t>
            </w:r>
          </w:p>
        </w:tc>
        <w:tc>
          <w:tcPr>
            <w:tcW w:w="3268" w:type="dxa"/>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default" w:ascii="仿宋" w:hAnsi="仿宋" w:eastAsia="仿宋"/>
                <w:b/>
                <w:bCs/>
                <w:sz w:val="22"/>
                <w:szCs w:val="22"/>
                <w:vertAlign w:val="baseline"/>
                <w:lang w:val="en-US" w:eastAsia="zh-CN"/>
              </w:rPr>
            </w:pPr>
            <w:r>
              <w:rPr>
                <w:rFonts w:hint="eastAsia" w:ascii="仿宋" w:hAnsi="仿宋" w:eastAsia="仿宋"/>
                <w:b/>
                <w:bCs/>
                <w:sz w:val="22"/>
                <w:szCs w:val="22"/>
                <w:vertAlign w:val="baseline"/>
                <w:lang w:val="en-US" w:eastAsia="zh-CN"/>
              </w:rPr>
              <w:t>原开发供应商</w:t>
            </w:r>
          </w:p>
        </w:tc>
        <w:tc>
          <w:tcPr>
            <w:tcW w:w="1337" w:type="dxa"/>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default" w:ascii="仿宋" w:hAnsi="仿宋" w:eastAsia="仿宋"/>
                <w:b/>
                <w:bCs/>
                <w:sz w:val="22"/>
                <w:szCs w:val="22"/>
                <w:vertAlign w:val="baseline"/>
                <w:lang w:val="en-US" w:eastAsia="zh-CN"/>
              </w:rPr>
            </w:pPr>
            <w:r>
              <w:rPr>
                <w:rFonts w:hint="eastAsia" w:ascii="仿宋" w:hAnsi="仿宋" w:eastAsia="仿宋"/>
                <w:b/>
                <w:bCs/>
                <w:sz w:val="22"/>
                <w:szCs w:val="22"/>
                <w:vertAlign w:val="baseline"/>
                <w:lang w:val="en-US" w:eastAsia="zh-CN"/>
              </w:rPr>
              <w:t>采购金额</w:t>
            </w:r>
          </w:p>
        </w:tc>
        <w:tc>
          <w:tcPr>
            <w:tcW w:w="709" w:type="dxa"/>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default" w:ascii="仿宋" w:hAnsi="仿宋" w:eastAsia="仿宋"/>
                <w:b/>
                <w:bCs/>
                <w:sz w:val="22"/>
                <w:szCs w:val="22"/>
                <w:vertAlign w:val="baseline"/>
                <w:lang w:val="en-US" w:eastAsia="zh-CN"/>
              </w:rPr>
            </w:pPr>
            <w:r>
              <w:rPr>
                <w:rFonts w:hint="eastAsia" w:ascii="仿宋" w:hAnsi="仿宋" w:eastAsia="仿宋"/>
                <w:b/>
                <w:bCs/>
                <w:sz w:val="22"/>
                <w:szCs w:val="22"/>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2" w:type="dxa"/>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both"/>
              <w:textAlignment w:val="auto"/>
              <w:rPr>
                <w:rFonts w:hint="default" w:ascii="仿宋" w:hAnsi="仿宋" w:eastAsia="仿宋"/>
                <w:sz w:val="22"/>
                <w:szCs w:val="22"/>
                <w:vertAlign w:val="baseline"/>
                <w:lang w:val="en-US" w:eastAsia="zh-CN"/>
              </w:rPr>
            </w:pPr>
            <w:r>
              <w:rPr>
                <w:rFonts w:hint="eastAsia" w:ascii="仿宋" w:hAnsi="仿宋" w:eastAsia="仿宋"/>
                <w:sz w:val="22"/>
                <w:szCs w:val="22"/>
                <w:vertAlign w:val="baseline"/>
                <w:lang w:val="en-US" w:eastAsia="zh-CN"/>
              </w:rPr>
              <w:t>1</w:t>
            </w:r>
          </w:p>
        </w:tc>
        <w:tc>
          <w:tcPr>
            <w:tcW w:w="2820" w:type="dxa"/>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both"/>
              <w:textAlignment w:val="auto"/>
              <w:rPr>
                <w:rFonts w:hint="default" w:ascii="仿宋" w:hAnsi="仿宋" w:eastAsia="仿宋"/>
                <w:sz w:val="22"/>
                <w:szCs w:val="22"/>
                <w:vertAlign w:val="baseline"/>
                <w:lang w:val="en-US" w:eastAsia="zh-CN"/>
              </w:rPr>
            </w:pPr>
            <w:r>
              <w:rPr>
                <w:rFonts w:hint="default" w:ascii="仿宋" w:hAnsi="仿宋" w:eastAsia="仿宋"/>
                <w:sz w:val="22"/>
                <w:szCs w:val="22"/>
                <w:lang w:val="en-US" w:eastAsia="zh-CN"/>
              </w:rPr>
              <w:t>体检管理系统</w:t>
            </w:r>
          </w:p>
        </w:tc>
        <w:tc>
          <w:tcPr>
            <w:tcW w:w="3268" w:type="dxa"/>
            <w:vAlign w:val="center"/>
          </w:tcPr>
          <w:p>
            <w:pPr>
              <w:keepNext w:val="0"/>
              <w:keepLines w:val="0"/>
              <w:pageBreakBefore w:val="0"/>
              <w:widowControl/>
              <w:kinsoku/>
              <w:wordWrap/>
              <w:overflowPunct/>
              <w:topLinePunct w:val="0"/>
              <w:autoSpaceDE/>
              <w:autoSpaceDN/>
              <w:bidi w:val="0"/>
              <w:adjustRightInd/>
              <w:snapToGrid/>
              <w:spacing w:beforeLines="0" w:afterLines="0" w:line="400" w:lineRule="exact"/>
              <w:jc w:val="both"/>
              <w:textAlignment w:val="auto"/>
              <w:rPr>
                <w:rFonts w:hint="default" w:ascii="仿宋" w:hAnsi="仿宋" w:eastAsia="仿宋"/>
                <w:sz w:val="22"/>
                <w:szCs w:val="22"/>
                <w:vertAlign w:val="baseline"/>
                <w:lang w:val="en-US" w:eastAsia="zh-CN"/>
              </w:rPr>
            </w:pPr>
            <w:r>
              <w:rPr>
                <w:rFonts w:hint="default" w:ascii="仿宋" w:hAnsi="仿宋" w:eastAsia="仿宋"/>
                <w:sz w:val="22"/>
                <w:szCs w:val="22"/>
                <w:lang w:val="en-US" w:eastAsia="zh-CN"/>
              </w:rPr>
              <w:t>北京中科恒业科技有限公司</w:t>
            </w:r>
          </w:p>
        </w:tc>
        <w:tc>
          <w:tcPr>
            <w:tcW w:w="1337" w:type="dxa"/>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default" w:ascii="仿宋" w:hAnsi="仿宋" w:eastAsia="仿宋"/>
                <w:sz w:val="22"/>
                <w:szCs w:val="22"/>
                <w:vertAlign w:val="baseline"/>
                <w:lang w:val="en-US" w:eastAsia="zh-CN"/>
              </w:rPr>
            </w:pPr>
            <w:r>
              <w:rPr>
                <w:rFonts w:hint="eastAsia" w:ascii="仿宋" w:hAnsi="仿宋" w:eastAsia="仿宋"/>
                <w:sz w:val="22"/>
                <w:szCs w:val="22"/>
                <w:vertAlign w:val="baseline"/>
                <w:lang w:val="en-US" w:eastAsia="zh-CN"/>
              </w:rPr>
              <w:t>5</w:t>
            </w:r>
            <w:r>
              <w:rPr>
                <w:rFonts w:hint="eastAsia" w:ascii="仿宋" w:hAnsi="仿宋" w:eastAsia="仿宋"/>
                <w:sz w:val="16"/>
                <w:szCs w:val="16"/>
                <w:vertAlign w:val="baseline"/>
                <w:lang w:val="en-US" w:eastAsia="zh-CN"/>
              </w:rPr>
              <w:t>万元/年</w:t>
            </w:r>
          </w:p>
        </w:tc>
        <w:tc>
          <w:tcPr>
            <w:tcW w:w="709" w:type="dxa"/>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both"/>
              <w:textAlignment w:val="auto"/>
              <w:rPr>
                <w:rFonts w:hint="default" w:ascii="仿宋" w:hAnsi="仿宋" w:eastAsia="仿宋"/>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2" w:type="dxa"/>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both"/>
              <w:textAlignment w:val="auto"/>
              <w:rPr>
                <w:rFonts w:hint="default" w:ascii="仿宋" w:hAnsi="仿宋" w:eastAsia="仿宋"/>
                <w:sz w:val="22"/>
                <w:szCs w:val="22"/>
                <w:vertAlign w:val="baseline"/>
                <w:lang w:val="en-US" w:eastAsia="zh-CN"/>
              </w:rPr>
            </w:pPr>
            <w:r>
              <w:rPr>
                <w:rFonts w:hint="eastAsia" w:ascii="仿宋" w:hAnsi="仿宋" w:eastAsia="仿宋"/>
                <w:sz w:val="22"/>
                <w:szCs w:val="22"/>
                <w:vertAlign w:val="baseline"/>
                <w:lang w:val="en-US" w:eastAsia="zh-CN"/>
              </w:rPr>
              <w:t>2</w:t>
            </w:r>
          </w:p>
        </w:tc>
        <w:tc>
          <w:tcPr>
            <w:tcW w:w="2820" w:type="dxa"/>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both"/>
              <w:textAlignment w:val="auto"/>
              <w:rPr>
                <w:rFonts w:hint="default" w:ascii="仿宋" w:hAnsi="仿宋" w:eastAsia="仿宋"/>
                <w:sz w:val="22"/>
                <w:szCs w:val="22"/>
                <w:vertAlign w:val="baseline"/>
                <w:lang w:val="en-US" w:eastAsia="zh-CN"/>
              </w:rPr>
            </w:pPr>
            <w:r>
              <w:rPr>
                <w:rFonts w:hint="default" w:ascii="仿宋" w:hAnsi="仿宋" w:eastAsia="仿宋"/>
                <w:sz w:val="22"/>
                <w:szCs w:val="22"/>
                <w:lang w:val="en-US" w:eastAsia="zh-CN"/>
              </w:rPr>
              <w:t>财务管理系统</w:t>
            </w:r>
          </w:p>
        </w:tc>
        <w:tc>
          <w:tcPr>
            <w:tcW w:w="3268" w:type="dxa"/>
            <w:vAlign w:val="center"/>
          </w:tcPr>
          <w:p>
            <w:pPr>
              <w:keepNext w:val="0"/>
              <w:keepLines w:val="0"/>
              <w:pageBreakBefore w:val="0"/>
              <w:widowControl/>
              <w:kinsoku/>
              <w:wordWrap/>
              <w:overflowPunct/>
              <w:topLinePunct w:val="0"/>
              <w:autoSpaceDE/>
              <w:autoSpaceDN/>
              <w:bidi w:val="0"/>
              <w:adjustRightInd/>
              <w:snapToGrid/>
              <w:spacing w:beforeLines="0" w:afterLines="0" w:line="400" w:lineRule="exact"/>
              <w:jc w:val="both"/>
              <w:textAlignment w:val="auto"/>
              <w:rPr>
                <w:rFonts w:hint="default" w:ascii="仿宋" w:hAnsi="仿宋" w:eastAsia="仿宋"/>
                <w:sz w:val="22"/>
                <w:szCs w:val="22"/>
                <w:vertAlign w:val="baseline"/>
                <w:lang w:val="en-US" w:eastAsia="zh-CN"/>
              </w:rPr>
            </w:pPr>
            <w:r>
              <w:rPr>
                <w:rFonts w:hint="default" w:ascii="仿宋" w:hAnsi="仿宋" w:eastAsia="仿宋"/>
                <w:sz w:val="22"/>
                <w:szCs w:val="22"/>
                <w:vertAlign w:val="baseline"/>
                <w:lang w:val="en-US" w:eastAsia="zh-CN"/>
              </w:rPr>
              <w:t>望海康信（北京）科技股份公司</w:t>
            </w:r>
          </w:p>
        </w:tc>
        <w:tc>
          <w:tcPr>
            <w:tcW w:w="1337" w:type="dxa"/>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default" w:ascii="仿宋" w:hAnsi="仿宋" w:eastAsia="仿宋"/>
                <w:sz w:val="22"/>
                <w:szCs w:val="22"/>
                <w:vertAlign w:val="baseline"/>
                <w:lang w:val="en-US" w:eastAsia="zh-CN"/>
              </w:rPr>
            </w:pPr>
            <w:r>
              <w:rPr>
                <w:rFonts w:hint="eastAsia" w:ascii="仿宋" w:hAnsi="仿宋" w:eastAsia="仿宋"/>
                <w:sz w:val="22"/>
                <w:szCs w:val="22"/>
                <w:vertAlign w:val="baseline"/>
                <w:lang w:val="en-US" w:eastAsia="zh-CN"/>
              </w:rPr>
              <w:t>2</w:t>
            </w:r>
            <w:r>
              <w:rPr>
                <w:rFonts w:hint="eastAsia" w:ascii="仿宋" w:hAnsi="仿宋" w:eastAsia="仿宋"/>
                <w:sz w:val="16"/>
                <w:szCs w:val="16"/>
                <w:vertAlign w:val="baseline"/>
                <w:lang w:val="en-US" w:eastAsia="zh-CN"/>
              </w:rPr>
              <w:t>万元/年</w:t>
            </w:r>
          </w:p>
        </w:tc>
        <w:tc>
          <w:tcPr>
            <w:tcW w:w="709" w:type="dxa"/>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both"/>
              <w:textAlignment w:val="auto"/>
              <w:rPr>
                <w:rFonts w:hint="default" w:ascii="仿宋" w:hAnsi="仿宋" w:eastAsia="仿宋"/>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2" w:type="dxa"/>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both"/>
              <w:textAlignment w:val="auto"/>
              <w:rPr>
                <w:rFonts w:hint="default" w:ascii="仿宋" w:hAnsi="仿宋" w:eastAsia="仿宋"/>
                <w:sz w:val="22"/>
                <w:szCs w:val="22"/>
                <w:vertAlign w:val="baseline"/>
                <w:lang w:val="en-US" w:eastAsia="zh-CN"/>
              </w:rPr>
            </w:pPr>
            <w:r>
              <w:rPr>
                <w:rFonts w:hint="eastAsia" w:ascii="仿宋" w:hAnsi="仿宋" w:eastAsia="仿宋"/>
                <w:sz w:val="22"/>
                <w:szCs w:val="22"/>
                <w:vertAlign w:val="baseline"/>
                <w:lang w:val="en-US" w:eastAsia="zh-CN"/>
              </w:rPr>
              <w:t>3</w:t>
            </w:r>
          </w:p>
        </w:tc>
        <w:tc>
          <w:tcPr>
            <w:tcW w:w="2820" w:type="dxa"/>
            <w:vAlign w:val="center"/>
          </w:tcPr>
          <w:p>
            <w:pPr>
              <w:keepNext w:val="0"/>
              <w:keepLines w:val="0"/>
              <w:pageBreakBefore w:val="0"/>
              <w:widowControl/>
              <w:kinsoku/>
              <w:wordWrap/>
              <w:overflowPunct/>
              <w:topLinePunct w:val="0"/>
              <w:autoSpaceDE/>
              <w:autoSpaceDN/>
              <w:bidi w:val="0"/>
              <w:adjustRightInd/>
              <w:snapToGrid/>
              <w:spacing w:beforeLines="0" w:afterLines="0" w:line="400" w:lineRule="exact"/>
              <w:jc w:val="both"/>
              <w:textAlignment w:val="auto"/>
              <w:rPr>
                <w:rFonts w:hint="default" w:ascii="仿宋" w:hAnsi="仿宋" w:eastAsia="仿宋"/>
                <w:sz w:val="22"/>
                <w:szCs w:val="22"/>
                <w:lang w:val="en-US" w:eastAsia="zh-CN"/>
              </w:rPr>
            </w:pPr>
            <w:r>
              <w:rPr>
                <w:rFonts w:hint="default" w:ascii="仿宋" w:hAnsi="仿宋" w:eastAsia="仿宋"/>
                <w:sz w:val="22"/>
                <w:szCs w:val="22"/>
                <w:lang w:val="en-US" w:eastAsia="zh-CN"/>
              </w:rPr>
              <w:t>合理用药监测、</w:t>
            </w:r>
          </w:p>
          <w:p>
            <w:pPr>
              <w:keepNext w:val="0"/>
              <w:keepLines w:val="0"/>
              <w:pageBreakBefore w:val="0"/>
              <w:widowControl/>
              <w:kinsoku/>
              <w:wordWrap/>
              <w:overflowPunct/>
              <w:topLinePunct w:val="0"/>
              <w:autoSpaceDE/>
              <w:autoSpaceDN/>
              <w:bidi w:val="0"/>
              <w:adjustRightInd/>
              <w:snapToGrid/>
              <w:spacing w:beforeLines="0" w:afterLines="0" w:line="400" w:lineRule="exact"/>
              <w:jc w:val="both"/>
              <w:textAlignment w:val="auto"/>
              <w:rPr>
                <w:rFonts w:hint="default" w:ascii="仿宋" w:hAnsi="仿宋" w:eastAsia="仿宋"/>
                <w:sz w:val="22"/>
                <w:szCs w:val="22"/>
                <w:lang w:val="en-US" w:eastAsia="zh-CN"/>
              </w:rPr>
            </w:pPr>
            <w:r>
              <w:rPr>
                <w:rFonts w:hint="default" w:ascii="仿宋" w:hAnsi="仿宋" w:eastAsia="仿宋"/>
                <w:sz w:val="22"/>
                <w:szCs w:val="22"/>
                <w:lang w:val="en-US" w:eastAsia="zh-CN"/>
              </w:rPr>
              <w:t>PASS药师审方干预、</w:t>
            </w:r>
          </w:p>
          <w:p>
            <w:pPr>
              <w:keepNext w:val="0"/>
              <w:keepLines w:val="0"/>
              <w:pageBreakBefore w:val="0"/>
              <w:widowControl/>
              <w:kinsoku/>
              <w:wordWrap/>
              <w:overflowPunct/>
              <w:topLinePunct w:val="0"/>
              <w:autoSpaceDE/>
              <w:autoSpaceDN/>
              <w:bidi w:val="0"/>
              <w:adjustRightInd/>
              <w:snapToGrid/>
              <w:spacing w:beforeLines="0" w:afterLines="0" w:line="400" w:lineRule="exact"/>
              <w:jc w:val="both"/>
              <w:textAlignment w:val="auto"/>
              <w:rPr>
                <w:rFonts w:hint="default" w:ascii="仿宋" w:hAnsi="仿宋" w:eastAsia="仿宋"/>
                <w:sz w:val="22"/>
                <w:szCs w:val="22"/>
                <w:lang w:val="en-US" w:eastAsia="zh-CN"/>
              </w:rPr>
            </w:pPr>
            <w:r>
              <w:rPr>
                <w:rFonts w:hint="default" w:ascii="仿宋" w:hAnsi="仿宋" w:eastAsia="仿宋"/>
                <w:sz w:val="22"/>
                <w:szCs w:val="22"/>
                <w:lang w:val="en-US" w:eastAsia="zh-CN"/>
              </w:rPr>
              <w:t>PASS临床药学管理、</w:t>
            </w:r>
          </w:p>
          <w:p>
            <w:pPr>
              <w:keepNext w:val="0"/>
              <w:keepLines w:val="0"/>
              <w:pageBreakBefore w:val="0"/>
              <w:widowControl/>
              <w:kinsoku/>
              <w:wordWrap/>
              <w:overflowPunct/>
              <w:topLinePunct w:val="0"/>
              <w:autoSpaceDE/>
              <w:autoSpaceDN/>
              <w:bidi w:val="0"/>
              <w:adjustRightInd/>
              <w:snapToGrid/>
              <w:spacing w:beforeLines="0" w:afterLines="0" w:line="400" w:lineRule="exact"/>
              <w:jc w:val="both"/>
              <w:textAlignment w:val="auto"/>
              <w:rPr>
                <w:rFonts w:hint="default" w:ascii="仿宋" w:hAnsi="仿宋" w:eastAsia="仿宋"/>
                <w:sz w:val="22"/>
                <w:szCs w:val="22"/>
                <w:vertAlign w:val="baseline"/>
                <w:lang w:val="en-US" w:eastAsia="zh-CN"/>
              </w:rPr>
            </w:pPr>
            <w:r>
              <w:rPr>
                <w:rFonts w:hint="default" w:ascii="仿宋" w:hAnsi="仿宋" w:eastAsia="仿宋"/>
                <w:sz w:val="22"/>
                <w:szCs w:val="22"/>
                <w:lang w:val="en-US" w:eastAsia="zh-CN"/>
              </w:rPr>
              <w:t>合理用药信息支持系统</w:t>
            </w:r>
          </w:p>
        </w:tc>
        <w:tc>
          <w:tcPr>
            <w:tcW w:w="3268" w:type="dxa"/>
            <w:vAlign w:val="center"/>
          </w:tcPr>
          <w:p>
            <w:pPr>
              <w:keepNext w:val="0"/>
              <w:keepLines w:val="0"/>
              <w:pageBreakBefore w:val="0"/>
              <w:widowControl/>
              <w:kinsoku/>
              <w:wordWrap/>
              <w:overflowPunct/>
              <w:topLinePunct w:val="0"/>
              <w:autoSpaceDE/>
              <w:autoSpaceDN/>
              <w:bidi w:val="0"/>
              <w:adjustRightInd/>
              <w:snapToGrid/>
              <w:spacing w:beforeLines="0" w:afterLines="0" w:line="400" w:lineRule="exact"/>
              <w:jc w:val="both"/>
              <w:textAlignment w:val="auto"/>
              <w:rPr>
                <w:rFonts w:hint="default" w:ascii="仿宋" w:hAnsi="仿宋" w:eastAsia="仿宋"/>
                <w:sz w:val="22"/>
                <w:szCs w:val="22"/>
                <w:vertAlign w:val="baseline"/>
                <w:lang w:val="en-US" w:eastAsia="zh-CN"/>
              </w:rPr>
            </w:pPr>
            <w:r>
              <w:rPr>
                <w:rFonts w:hint="default" w:ascii="仿宋" w:hAnsi="仿宋" w:eastAsia="仿宋"/>
                <w:sz w:val="22"/>
                <w:szCs w:val="22"/>
                <w:vertAlign w:val="baseline"/>
                <w:lang w:val="en-US" w:eastAsia="zh-CN"/>
              </w:rPr>
              <w:t>四川美康医药软件研究开发股份有限公司</w:t>
            </w:r>
          </w:p>
        </w:tc>
        <w:tc>
          <w:tcPr>
            <w:tcW w:w="1337" w:type="dxa"/>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default" w:ascii="仿宋" w:hAnsi="仿宋" w:eastAsia="仿宋"/>
                <w:sz w:val="22"/>
                <w:szCs w:val="22"/>
                <w:vertAlign w:val="baseline"/>
                <w:lang w:val="en-US" w:eastAsia="zh-CN"/>
              </w:rPr>
            </w:pPr>
            <w:r>
              <w:rPr>
                <w:rFonts w:hint="eastAsia" w:ascii="仿宋" w:hAnsi="仿宋" w:eastAsia="仿宋"/>
                <w:sz w:val="22"/>
                <w:szCs w:val="22"/>
                <w:vertAlign w:val="baseline"/>
                <w:lang w:val="en-US" w:eastAsia="zh-CN"/>
              </w:rPr>
              <w:t>24</w:t>
            </w:r>
            <w:r>
              <w:rPr>
                <w:rFonts w:hint="eastAsia" w:ascii="仿宋" w:hAnsi="仿宋" w:eastAsia="仿宋"/>
                <w:sz w:val="16"/>
                <w:szCs w:val="16"/>
                <w:vertAlign w:val="baseline"/>
                <w:lang w:val="en-US" w:eastAsia="zh-CN"/>
              </w:rPr>
              <w:t>万元/</w:t>
            </w:r>
            <w:r>
              <w:rPr>
                <w:rFonts w:hint="eastAsia" w:ascii="仿宋" w:hAnsi="仿宋" w:eastAsia="仿宋"/>
                <w:sz w:val="22"/>
                <w:szCs w:val="22"/>
                <w:vertAlign w:val="baseline"/>
                <w:lang w:val="en-US" w:eastAsia="zh-CN"/>
              </w:rPr>
              <w:t>3</w:t>
            </w:r>
            <w:r>
              <w:rPr>
                <w:rFonts w:hint="eastAsia" w:ascii="仿宋" w:hAnsi="仿宋" w:eastAsia="仿宋"/>
                <w:sz w:val="16"/>
                <w:szCs w:val="16"/>
                <w:vertAlign w:val="baseline"/>
                <w:lang w:val="en-US" w:eastAsia="zh-CN"/>
              </w:rPr>
              <w:t>年</w:t>
            </w:r>
          </w:p>
        </w:tc>
        <w:tc>
          <w:tcPr>
            <w:tcW w:w="709" w:type="dxa"/>
            <w:vAlign w:val="center"/>
          </w:tcPr>
          <w:p>
            <w:pPr>
              <w:keepNext w:val="0"/>
              <w:keepLines w:val="0"/>
              <w:pageBreakBefore w:val="0"/>
              <w:widowControl/>
              <w:kinsoku/>
              <w:wordWrap/>
              <w:overflowPunct/>
              <w:topLinePunct w:val="0"/>
              <w:autoSpaceDE/>
              <w:autoSpaceDN/>
              <w:bidi w:val="0"/>
              <w:adjustRightInd/>
              <w:snapToGrid/>
              <w:spacing w:beforeLines="0" w:afterLines="0" w:line="400" w:lineRule="exact"/>
              <w:jc w:val="both"/>
              <w:textAlignment w:val="auto"/>
              <w:rPr>
                <w:rFonts w:hint="default" w:ascii="仿宋" w:hAnsi="仿宋" w:eastAsia="仿宋"/>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2" w:type="dxa"/>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both"/>
              <w:textAlignment w:val="auto"/>
              <w:rPr>
                <w:rFonts w:hint="default" w:ascii="仿宋" w:hAnsi="仿宋" w:eastAsia="仿宋"/>
                <w:sz w:val="22"/>
                <w:szCs w:val="22"/>
                <w:vertAlign w:val="baseline"/>
                <w:lang w:val="en-US" w:eastAsia="zh-CN"/>
              </w:rPr>
            </w:pPr>
            <w:r>
              <w:rPr>
                <w:rFonts w:hint="eastAsia" w:ascii="仿宋" w:hAnsi="仿宋" w:eastAsia="仿宋"/>
                <w:sz w:val="22"/>
                <w:szCs w:val="22"/>
                <w:vertAlign w:val="baseline"/>
                <w:lang w:val="en-US" w:eastAsia="zh-CN"/>
              </w:rPr>
              <w:t>4</w:t>
            </w:r>
          </w:p>
        </w:tc>
        <w:tc>
          <w:tcPr>
            <w:tcW w:w="2820" w:type="dxa"/>
            <w:vAlign w:val="center"/>
          </w:tcPr>
          <w:p>
            <w:pPr>
              <w:keepNext w:val="0"/>
              <w:keepLines w:val="0"/>
              <w:pageBreakBefore w:val="0"/>
              <w:widowControl/>
              <w:kinsoku/>
              <w:wordWrap/>
              <w:overflowPunct/>
              <w:topLinePunct w:val="0"/>
              <w:autoSpaceDE/>
              <w:autoSpaceDN/>
              <w:bidi w:val="0"/>
              <w:adjustRightInd/>
              <w:snapToGrid/>
              <w:spacing w:beforeLines="0" w:afterLines="0" w:line="400" w:lineRule="exact"/>
              <w:jc w:val="both"/>
              <w:textAlignment w:val="auto"/>
              <w:rPr>
                <w:rFonts w:hint="default" w:ascii="仿宋" w:hAnsi="仿宋" w:eastAsia="仿宋"/>
                <w:sz w:val="22"/>
                <w:szCs w:val="22"/>
                <w:lang w:val="en-US" w:eastAsia="zh-CN"/>
              </w:rPr>
            </w:pPr>
            <w:r>
              <w:rPr>
                <w:rFonts w:hint="default" w:ascii="仿宋" w:hAnsi="仿宋" w:eastAsia="仿宋"/>
                <w:sz w:val="22"/>
                <w:szCs w:val="22"/>
                <w:lang w:val="en-US" w:eastAsia="zh-CN"/>
              </w:rPr>
              <w:t>数字云胶片移动影像平台</w:t>
            </w:r>
          </w:p>
        </w:tc>
        <w:tc>
          <w:tcPr>
            <w:tcW w:w="3268" w:type="dxa"/>
            <w:vAlign w:val="center"/>
          </w:tcPr>
          <w:p>
            <w:pPr>
              <w:keepNext w:val="0"/>
              <w:keepLines w:val="0"/>
              <w:pageBreakBefore w:val="0"/>
              <w:widowControl/>
              <w:kinsoku/>
              <w:wordWrap/>
              <w:overflowPunct/>
              <w:topLinePunct w:val="0"/>
              <w:autoSpaceDE/>
              <w:autoSpaceDN/>
              <w:bidi w:val="0"/>
              <w:adjustRightInd/>
              <w:snapToGrid/>
              <w:spacing w:beforeLines="0" w:afterLines="0" w:line="400" w:lineRule="exact"/>
              <w:jc w:val="both"/>
              <w:textAlignment w:val="auto"/>
              <w:rPr>
                <w:rFonts w:hint="default" w:ascii="仿宋" w:hAnsi="仿宋" w:eastAsia="仿宋"/>
                <w:sz w:val="22"/>
                <w:szCs w:val="22"/>
                <w:vertAlign w:val="baseline"/>
                <w:lang w:val="en-US" w:eastAsia="zh-CN"/>
              </w:rPr>
            </w:pPr>
            <w:r>
              <w:rPr>
                <w:rFonts w:hint="eastAsia" w:ascii="仿宋" w:hAnsi="仿宋" w:eastAsia="仿宋"/>
                <w:sz w:val="22"/>
                <w:szCs w:val="22"/>
                <w:vertAlign w:val="baseline"/>
                <w:lang w:val="en-US" w:eastAsia="zh-CN"/>
              </w:rPr>
              <w:t>上海辉明软件有限公司</w:t>
            </w:r>
          </w:p>
        </w:tc>
        <w:tc>
          <w:tcPr>
            <w:tcW w:w="1337" w:type="dxa"/>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default" w:ascii="仿宋" w:hAnsi="仿宋" w:eastAsia="仿宋"/>
                <w:sz w:val="22"/>
                <w:szCs w:val="22"/>
                <w:vertAlign w:val="baseline"/>
                <w:lang w:val="en-US" w:eastAsia="zh-CN"/>
              </w:rPr>
            </w:pPr>
            <w:r>
              <w:rPr>
                <w:rFonts w:hint="eastAsia" w:ascii="仿宋" w:hAnsi="仿宋" w:eastAsia="仿宋"/>
                <w:sz w:val="22"/>
                <w:szCs w:val="22"/>
                <w:vertAlign w:val="baseline"/>
                <w:lang w:val="en-US" w:eastAsia="zh-CN"/>
              </w:rPr>
              <w:t>3万/3年</w:t>
            </w:r>
          </w:p>
        </w:tc>
        <w:tc>
          <w:tcPr>
            <w:tcW w:w="709" w:type="dxa"/>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both"/>
              <w:textAlignment w:val="auto"/>
              <w:rPr>
                <w:rFonts w:hint="default" w:ascii="仿宋" w:hAnsi="仿宋" w:eastAsia="仿宋"/>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10" w:type="dxa"/>
            <w:gridSpan w:val="3"/>
            <w:vAlign w:val="center"/>
          </w:tcPr>
          <w:p>
            <w:pPr>
              <w:keepNext w:val="0"/>
              <w:keepLines w:val="0"/>
              <w:pageBreakBefore w:val="0"/>
              <w:widowControl/>
              <w:kinsoku/>
              <w:wordWrap/>
              <w:overflowPunct/>
              <w:topLinePunct w:val="0"/>
              <w:autoSpaceDE/>
              <w:autoSpaceDN/>
              <w:bidi w:val="0"/>
              <w:adjustRightInd/>
              <w:snapToGrid/>
              <w:spacing w:beforeLines="0" w:afterLines="0" w:line="400" w:lineRule="exact"/>
              <w:jc w:val="center"/>
              <w:textAlignment w:val="auto"/>
              <w:rPr>
                <w:rFonts w:hint="default" w:ascii="仿宋" w:hAnsi="仿宋" w:eastAsia="仿宋"/>
                <w:b/>
                <w:bCs/>
                <w:sz w:val="22"/>
                <w:szCs w:val="22"/>
                <w:vertAlign w:val="baseline"/>
                <w:lang w:val="en-US" w:eastAsia="zh-CN"/>
              </w:rPr>
            </w:pPr>
            <w:r>
              <w:rPr>
                <w:rFonts w:hint="eastAsia" w:ascii="仿宋" w:hAnsi="仿宋" w:eastAsia="仿宋"/>
                <w:b/>
                <w:bCs/>
                <w:sz w:val="22"/>
                <w:szCs w:val="22"/>
                <w:vertAlign w:val="baseline"/>
                <w:lang w:val="en-US" w:eastAsia="zh-CN"/>
              </w:rPr>
              <w:t>合计</w:t>
            </w:r>
          </w:p>
        </w:tc>
        <w:tc>
          <w:tcPr>
            <w:tcW w:w="1337" w:type="dxa"/>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center"/>
              <w:textAlignment w:val="auto"/>
              <w:rPr>
                <w:rFonts w:hint="default" w:ascii="仿宋" w:hAnsi="仿宋" w:eastAsia="仿宋"/>
                <w:b/>
                <w:bCs/>
                <w:sz w:val="22"/>
                <w:szCs w:val="22"/>
                <w:vertAlign w:val="baseline"/>
                <w:lang w:val="en-US" w:eastAsia="zh-CN"/>
              </w:rPr>
            </w:pPr>
            <w:r>
              <w:rPr>
                <w:rFonts w:hint="eastAsia" w:ascii="仿宋" w:hAnsi="仿宋" w:eastAsia="仿宋"/>
                <w:b/>
                <w:bCs/>
                <w:sz w:val="22"/>
                <w:szCs w:val="22"/>
                <w:vertAlign w:val="baseline"/>
                <w:lang w:val="en-US" w:eastAsia="zh-CN"/>
              </w:rPr>
              <w:t>34万元</w:t>
            </w:r>
          </w:p>
        </w:tc>
        <w:tc>
          <w:tcPr>
            <w:tcW w:w="709" w:type="dxa"/>
            <w:vAlign w:val="center"/>
          </w:tcPr>
          <w:p>
            <w:pPr>
              <w:keepNext w:val="0"/>
              <w:keepLines w:val="0"/>
              <w:pageBreakBefore w:val="0"/>
              <w:widowControl/>
              <w:kinsoku/>
              <w:wordWrap/>
              <w:overflowPunct/>
              <w:topLinePunct w:val="0"/>
              <w:autoSpaceDE/>
              <w:autoSpaceDN/>
              <w:bidi w:val="0"/>
              <w:adjustRightInd/>
              <w:snapToGrid/>
              <w:spacing w:beforeLines="0" w:afterLines="0" w:line="560" w:lineRule="exact"/>
              <w:jc w:val="both"/>
              <w:textAlignment w:val="auto"/>
              <w:rPr>
                <w:rFonts w:hint="default" w:ascii="仿宋" w:hAnsi="仿宋" w:eastAsia="仿宋"/>
                <w:sz w:val="22"/>
                <w:szCs w:val="22"/>
                <w:vertAlign w:val="baseline"/>
                <w:lang w:val="en-US" w:eastAsia="zh-CN"/>
              </w:rPr>
            </w:pPr>
          </w:p>
        </w:tc>
      </w:tr>
    </w:tbl>
    <w:p>
      <w:pPr>
        <w:keepNext w:val="0"/>
        <w:keepLines w:val="0"/>
        <w:pageBreakBefore w:val="0"/>
        <w:widowControl/>
        <w:kinsoku/>
        <w:wordWrap/>
        <w:overflowPunct/>
        <w:topLinePunct w:val="0"/>
        <w:autoSpaceDE/>
        <w:autoSpaceDN/>
        <w:bidi w:val="0"/>
        <w:adjustRightInd/>
        <w:snapToGrid/>
        <w:spacing w:beforeLines="0" w:afterLines="0" w:line="560" w:lineRule="exact"/>
        <w:jc w:val="left"/>
        <w:textAlignment w:val="auto"/>
        <w:rPr>
          <w:rFonts w:hint="eastAsia" w:ascii="仿宋" w:hAnsi="仿宋" w:eastAsia="仿宋"/>
          <w:sz w:val="28"/>
          <w:szCs w:val="28"/>
        </w:rPr>
      </w:pPr>
      <w:r>
        <w:rPr>
          <w:rFonts w:hint="eastAsia" w:ascii="仿宋" w:hAnsi="仿宋" w:eastAsia="仿宋"/>
          <w:sz w:val="28"/>
          <w:szCs w:val="28"/>
          <w:lang w:val="en-US" w:eastAsia="zh-CN"/>
        </w:rPr>
        <w:t>四</w:t>
      </w:r>
      <w:r>
        <w:rPr>
          <w:rFonts w:hint="eastAsia" w:ascii="仿宋" w:hAnsi="仿宋" w:eastAsia="仿宋"/>
          <w:sz w:val="28"/>
          <w:szCs w:val="28"/>
        </w:rPr>
        <w:t>、单一来源采购理由：</w:t>
      </w:r>
    </w:p>
    <w:p>
      <w:pPr>
        <w:keepNext w:val="0"/>
        <w:keepLines w:val="0"/>
        <w:pageBreakBefore w:val="0"/>
        <w:widowControl/>
        <w:kinsoku/>
        <w:wordWrap/>
        <w:overflowPunct/>
        <w:topLinePunct w:val="0"/>
        <w:autoSpaceDE/>
        <w:autoSpaceDN/>
        <w:bidi w:val="0"/>
        <w:adjustRightInd/>
        <w:snapToGrid/>
        <w:spacing w:beforeLines="0" w:afterLines="0" w:line="560" w:lineRule="exact"/>
        <w:ind w:firstLine="560" w:firstLineChars="200"/>
        <w:jc w:val="left"/>
        <w:textAlignment w:val="auto"/>
        <w:rPr>
          <w:rFonts w:hint="eastAsia" w:ascii="仿宋" w:hAnsi="仿宋" w:eastAsia="仿宋"/>
          <w:sz w:val="28"/>
          <w:szCs w:val="28"/>
          <w:lang w:eastAsia="zh-CN"/>
        </w:rPr>
      </w:pPr>
      <w:r>
        <w:rPr>
          <w:rFonts w:hint="eastAsia" w:ascii="仿宋" w:hAnsi="仿宋" w:eastAsia="仿宋"/>
          <w:sz w:val="28"/>
          <w:szCs w:val="28"/>
          <w:lang w:eastAsia="zh-CN"/>
        </w:rPr>
        <w:t>1.需求唯一性：该项目具有独特的业务需求和技术架构，只有原系统供应商能够提供与之匹配的维保服务。其他供应商无法满足医院对系统稳定性、数据安全性和功能升级的特定要求。</w:t>
      </w:r>
    </w:p>
    <w:p>
      <w:pPr>
        <w:keepNext w:val="0"/>
        <w:keepLines w:val="0"/>
        <w:pageBreakBefore w:val="0"/>
        <w:widowControl/>
        <w:kinsoku/>
        <w:wordWrap/>
        <w:overflowPunct/>
        <w:topLinePunct w:val="0"/>
        <w:autoSpaceDE/>
        <w:autoSpaceDN/>
        <w:bidi w:val="0"/>
        <w:adjustRightInd/>
        <w:snapToGrid/>
        <w:spacing w:beforeLines="0" w:afterLines="0" w:line="560" w:lineRule="exact"/>
        <w:ind w:firstLine="560" w:firstLineChars="200"/>
        <w:jc w:val="left"/>
        <w:textAlignment w:val="auto"/>
        <w:rPr>
          <w:rFonts w:hint="eastAsia" w:ascii="仿宋" w:hAnsi="仿宋" w:eastAsia="仿宋"/>
          <w:sz w:val="28"/>
          <w:szCs w:val="28"/>
          <w:lang w:eastAsia="zh-CN"/>
        </w:rPr>
      </w:pPr>
      <w:r>
        <w:rPr>
          <w:rFonts w:hint="eastAsia" w:ascii="仿宋" w:hAnsi="仿宋" w:eastAsia="仿宋"/>
          <w:sz w:val="28"/>
          <w:szCs w:val="28"/>
          <w:lang w:val="en-US" w:eastAsia="zh-CN"/>
        </w:rPr>
        <w:t>2</w:t>
      </w:r>
      <w:r>
        <w:rPr>
          <w:rFonts w:hint="eastAsia" w:ascii="仿宋" w:hAnsi="仿宋" w:eastAsia="仿宋"/>
          <w:sz w:val="28"/>
          <w:szCs w:val="28"/>
          <w:lang w:eastAsia="zh-CN"/>
        </w:rPr>
        <w:t>.技术专业性：原系统供应商对上述系统的技术细节和业务逻辑非常熟悉，能够提供更专业、高效的维保服务。其技术人员具备深入的系统知识，能够快速解决系统故障，确保系统的正常运行。</w:t>
      </w:r>
    </w:p>
    <w:p>
      <w:pPr>
        <w:keepNext w:val="0"/>
        <w:keepLines w:val="0"/>
        <w:pageBreakBefore w:val="0"/>
        <w:widowControl/>
        <w:kinsoku/>
        <w:wordWrap/>
        <w:overflowPunct/>
        <w:topLinePunct w:val="0"/>
        <w:autoSpaceDE/>
        <w:autoSpaceDN/>
        <w:bidi w:val="0"/>
        <w:adjustRightInd/>
        <w:snapToGrid/>
        <w:spacing w:beforeLines="0" w:afterLines="0" w:line="560" w:lineRule="exact"/>
        <w:ind w:firstLine="560" w:firstLineChars="200"/>
        <w:jc w:val="left"/>
        <w:textAlignment w:val="auto"/>
        <w:rPr>
          <w:rFonts w:hint="eastAsia" w:ascii="仿宋" w:hAnsi="仿宋" w:eastAsia="仿宋"/>
          <w:sz w:val="28"/>
          <w:szCs w:val="28"/>
          <w:lang w:eastAsia="zh-CN"/>
        </w:rPr>
      </w:pPr>
      <w:r>
        <w:rPr>
          <w:rFonts w:hint="eastAsia" w:ascii="仿宋" w:hAnsi="仿宋" w:eastAsia="仿宋"/>
          <w:sz w:val="28"/>
          <w:szCs w:val="28"/>
          <w:lang w:val="en-US" w:eastAsia="zh-CN"/>
        </w:rPr>
        <w:t>3</w:t>
      </w:r>
      <w:r>
        <w:rPr>
          <w:rFonts w:hint="eastAsia" w:ascii="仿宋" w:hAnsi="仿宋" w:eastAsia="仿宋"/>
          <w:sz w:val="28"/>
          <w:szCs w:val="28"/>
          <w:lang w:eastAsia="zh-CN"/>
        </w:rPr>
        <w:t>.服务延续性：采用原系统供应商的维保服务可以保证服务的延续性，避免因更换维保服务提供商而导致的服务中断或不兼容问题。原供应商与医院在长期合作过程中建立了良好的沟通机制和服务体系，能够更好地满足医院的个性化需求。</w:t>
      </w:r>
    </w:p>
    <w:p>
      <w:pPr>
        <w:keepNext w:val="0"/>
        <w:keepLines w:val="0"/>
        <w:pageBreakBefore w:val="0"/>
        <w:widowControl/>
        <w:kinsoku/>
        <w:wordWrap/>
        <w:overflowPunct/>
        <w:topLinePunct w:val="0"/>
        <w:autoSpaceDE/>
        <w:autoSpaceDN/>
        <w:bidi w:val="0"/>
        <w:adjustRightInd/>
        <w:snapToGrid/>
        <w:spacing w:beforeLines="0" w:afterLines="0" w:line="560" w:lineRule="exact"/>
        <w:ind w:firstLine="560" w:firstLineChars="200"/>
        <w:jc w:val="left"/>
        <w:textAlignment w:val="auto"/>
        <w:rPr>
          <w:rFonts w:hint="eastAsia" w:ascii="仿宋" w:hAnsi="仿宋" w:eastAsia="仿宋"/>
          <w:sz w:val="28"/>
          <w:szCs w:val="28"/>
        </w:rPr>
      </w:pPr>
      <w:r>
        <w:rPr>
          <w:rFonts w:hint="eastAsia" w:ascii="仿宋" w:hAnsi="仿宋" w:eastAsia="仿宋"/>
          <w:sz w:val="28"/>
          <w:szCs w:val="28"/>
          <w:lang w:val="en-US" w:eastAsia="zh-CN"/>
        </w:rPr>
        <w:t>4</w:t>
      </w:r>
      <w:r>
        <w:rPr>
          <w:rFonts w:hint="eastAsia" w:ascii="仿宋" w:hAnsi="仿宋" w:eastAsia="仿宋"/>
          <w:sz w:val="28"/>
          <w:szCs w:val="28"/>
          <w:lang w:eastAsia="zh-CN"/>
        </w:rPr>
        <w:t>.风险可控性：单一来源采购方式可以降低采购风险，确保维保服务的质量和效果。与原系统供应商合作，医院能够更好地控制维保服务的进度和质量，减少因服务不到位而导致的系统故障和业务损失。</w:t>
      </w:r>
      <w:r>
        <w:rPr>
          <w:rFonts w:hint="eastAsia" w:ascii="仿宋" w:hAnsi="仿宋" w:eastAsia="仿宋"/>
          <w:sz w:val="28"/>
          <w:szCs w:val="28"/>
          <w:lang w:val="en-US" w:eastAsia="zh-CN"/>
        </w:rPr>
        <w:t>3</w:t>
      </w:r>
      <w:r>
        <w:rPr>
          <w:rFonts w:hint="eastAsia" w:ascii="仿宋" w:hAnsi="仿宋" w:eastAsia="仿宋"/>
          <w:sz w:val="28"/>
          <w:szCs w:val="28"/>
        </w:rPr>
        <w:t>. 行业资质与特殊要求</w:t>
      </w:r>
    </w:p>
    <w:p>
      <w:pPr>
        <w:keepNext w:val="0"/>
        <w:keepLines w:val="0"/>
        <w:pageBreakBefore w:val="0"/>
        <w:widowControl/>
        <w:kinsoku/>
        <w:wordWrap/>
        <w:overflowPunct/>
        <w:topLinePunct w:val="0"/>
        <w:autoSpaceDE/>
        <w:autoSpaceDN/>
        <w:bidi w:val="0"/>
        <w:adjustRightInd/>
        <w:snapToGrid/>
        <w:spacing w:beforeLines="0" w:afterLines="0" w:line="560" w:lineRule="exact"/>
        <w:ind w:firstLine="560" w:firstLineChars="200"/>
        <w:jc w:val="left"/>
        <w:textAlignment w:val="auto"/>
        <w:rPr>
          <w:rFonts w:hint="eastAsia" w:ascii="仿宋" w:hAnsi="仿宋" w:eastAsia="仿宋"/>
          <w:sz w:val="28"/>
          <w:szCs w:val="28"/>
        </w:rPr>
      </w:pPr>
      <w:r>
        <w:rPr>
          <w:rFonts w:hint="eastAsia" w:ascii="仿宋" w:hAnsi="仿宋" w:eastAsia="仿宋"/>
          <w:sz w:val="28"/>
          <w:szCs w:val="28"/>
          <w:lang w:val="en-US" w:eastAsia="zh-CN"/>
        </w:rPr>
        <w:t>5.</w:t>
      </w:r>
      <w:r>
        <w:rPr>
          <w:rFonts w:hint="eastAsia" w:ascii="仿宋" w:hAnsi="仿宋" w:eastAsia="仿宋"/>
          <w:sz w:val="28"/>
          <w:szCs w:val="28"/>
        </w:rPr>
        <w:t>根据《政府采购法》第三十一条之规定，为保证</w:t>
      </w:r>
      <w:r>
        <w:rPr>
          <w:rFonts w:hint="eastAsia" w:ascii="仿宋" w:hAnsi="仿宋" w:eastAsia="仿宋"/>
          <w:sz w:val="28"/>
          <w:szCs w:val="28"/>
          <w:lang w:val="en-US" w:eastAsia="zh-CN"/>
        </w:rPr>
        <w:t>上述业务管理</w:t>
      </w:r>
      <w:r>
        <w:rPr>
          <w:rFonts w:hint="eastAsia" w:ascii="仿宋" w:hAnsi="仿宋" w:eastAsia="仿宋"/>
          <w:sz w:val="28"/>
          <w:szCs w:val="28"/>
          <w:lang w:eastAsia="zh-CN"/>
        </w:rPr>
        <w:t>信息系统</w:t>
      </w:r>
      <w:r>
        <w:rPr>
          <w:rFonts w:hint="eastAsia" w:ascii="仿宋" w:hAnsi="仿宋" w:eastAsia="仿宋"/>
          <w:sz w:val="28"/>
          <w:szCs w:val="28"/>
        </w:rPr>
        <w:t>业务的延续，有效保障软件系统的正常运行和服务质量</w:t>
      </w:r>
      <w:r>
        <w:rPr>
          <w:rFonts w:hint="eastAsia" w:ascii="仿宋" w:hAnsi="仿宋" w:eastAsia="仿宋"/>
          <w:sz w:val="28"/>
          <w:szCs w:val="28"/>
          <w:lang w:eastAsia="zh-CN"/>
        </w:rPr>
        <w:t>，</w:t>
      </w:r>
      <w:r>
        <w:rPr>
          <w:rFonts w:hint="eastAsia" w:ascii="仿宋" w:hAnsi="仿宋" w:eastAsia="仿宋"/>
          <w:sz w:val="28"/>
          <w:szCs w:val="28"/>
          <w:lang w:val="en-US" w:eastAsia="zh-CN"/>
        </w:rPr>
        <w:t>系统维保服务</w:t>
      </w:r>
      <w:r>
        <w:rPr>
          <w:rFonts w:hint="eastAsia" w:ascii="仿宋" w:hAnsi="仿宋" w:eastAsia="仿宋"/>
          <w:sz w:val="28"/>
          <w:szCs w:val="28"/>
        </w:rPr>
        <w:t>只能继续使用原软件供应商提供的</w:t>
      </w:r>
      <w:r>
        <w:rPr>
          <w:rFonts w:hint="eastAsia" w:ascii="仿宋" w:hAnsi="仿宋" w:eastAsia="仿宋"/>
          <w:sz w:val="28"/>
          <w:szCs w:val="28"/>
          <w:lang w:val="en-US" w:eastAsia="zh-CN"/>
        </w:rPr>
        <w:t>服务</w:t>
      </w:r>
      <w:r>
        <w:rPr>
          <w:rFonts w:hint="eastAsia" w:ascii="仿宋" w:hAnsi="仿宋" w:eastAsia="仿宋"/>
          <w:sz w:val="28"/>
          <w:szCs w:val="28"/>
        </w:rPr>
        <w:t>。故</w:t>
      </w:r>
      <w:r>
        <w:rPr>
          <w:rFonts w:hint="eastAsia" w:ascii="仿宋" w:hAnsi="仿宋" w:eastAsia="仿宋"/>
          <w:sz w:val="28"/>
          <w:szCs w:val="28"/>
          <w:lang w:val="en-US" w:eastAsia="zh-CN"/>
        </w:rPr>
        <w:t>采用</w:t>
      </w:r>
      <w:r>
        <w:rPr>
          <w:rFonts w:hint="eastAsia" w:ascii="仿宋" w:hAnsi="仿宋" w:eastAsia="仿宋"/>
          <w:sz w:val="28"/>
          <w:szCs w:val="28"/>
        </w:rPr>
        <w:t>单一来源</w:t>
      </w:r>
      <w:r>
        <w:rPr>
          <w:rFonts w:hint="eastAsia" w:ascii="仿宋" w:hAnsi="仿宋" w:eastAsia="仿宋"/>
          <w:sz w:val="28"/>
          <w:szCs w:val="28"/>
          <w:lang w:val="en-US" w:eastAsia="zh-CN"/>
        </w:rPr>
        <w:t>方式进行招标</w:t>
      </w:r>
      <w:r>
        <w:rPr>
          <w:rFonts w:hint="eastAsia" w:ascii="仿宋" w:hAnsi="仿宋" w:eastAsia="仿宋"/>
          <w:sz w:val="28"/>
          <w:szCs w:val="28"/>
        </w:rPr>
        <w:t>采购。</w:t>
      </w:r>
    </w:p>
    <w:p>
      <w:pPr>
        <w:keepNext w:val="0"/>
        <w:keepLines w:val="0"/>
        <w:pageBreakBefore w:val="0"/>
        <w:widowControl/>
        <w:kinsoku/>
        <w:wordWrap/>
        <w:overflowPunct/>
        <w:topLinePunct w:val="0"/>
        <w:autoSpaceDE/>
        <w:autoSpaceDN/>
        <w:bidi w:val="0"/>
        <w:adjustRightInd/>
        <w:snapToGrid/>
        <w:spacing w:beforeLines="0" w:afterLines="0" w:line="560" w:lineRule="exact"/>
        <w:ind w:firstLine="560" w:firstLineChars="200"/>
        <w:jc w:val="left"/>
        <w:textAlignment w:val="auto"/>
        <w:rPr>
          <w:rFonts w:hint="eastAsia" w:ascii="仿宋" w:hAnsi="仿宋" w:eastAsia="仿宋"/>
          <w:sz w:val="28"/>
          <w:szCs w:val="28"/>
        </w:rPr>
      </w:pPr>
      <w:r>
        <w:rPr>
          <w:rFonts w:hint="eastAsia" w:ascii="仿宋" w:hAnsi="仿宋" w:eastAsia="仿宋"/>
          <w:sz w:val="28"/>
          <w:szCs w:val="28"/>
        </w:rPr>
        <w:t>现就上述内容向潜在政府采购供应商征求意见，潜在政府采购供应商对公示内有异议的，请于公示期满后两个工作日内以实名书面（包括联系人、地址、联系电话）形式，将意见反馈至</w:t>
      </w:r>
      <w:r>
        <w:rPr>
          <w:rFonts w:hint="eastAsia" w:ascii="仿宋" w:hAnsi="仿宋" w:eastAsia="仿宋"/>
          <w:sz w:val="28"/>
          <w:szCs w:val="28"/>
          <w:lang w:eastAsia="zh-CN"/>
        </w:rPr>
        <w:t>西宁市第一人民医院</w:t>
      </w:r>
      <w:r>
        <w:rPr>
          <w:rFonts w:hint="eastAsia" w:ascii="仿宋" w:hAnsi="仿宋" w:eastAsia="仿宋"/>
          <w:sz w:val="28"/>
          <w:szCs w:val="28"/>
        </w:rPr>
        <w:t>（联系人：胡先生，联系电话：7914019）和</w:t>
      </w:r>
      <w:r>
        <w:rPr>
          <w:rFonts w:hint="eastAsia" w:ascii="仿宋" w:hAnsi="仿宋" w:eastAsia="仿宋"/>
          <w:sz w:val="28"/>
          <w:szCs w:val="28"/>
          <w:lang w:eastAsia="zh-CN"/>
        </w:rPr>
        <w:t>西宁市第一人民医院</w:t>
      </w:r>
      <w:r>
        <w:rPr>
          <w:rFonts w:hint="eastAsia" w:ascii="仿宋" w:hAnsi="仿宋" w:eastAsia="仿宋"/>
          <w:sz w:val="28"/>
          <w:szCs w:val="28"/>
        </w:rPr>
        <w:t>纪委办公室（联系电话：7914111）。</w:t>
      </w: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r>
        <w:rPr>
          <w:rFonts w:hint="eastAsia" w:ascii="仿宋" w:hAnsi="仿宋" w:eastAsia="仿宋"/>
          <w:b/>
          <w:bCs/>
          <w:sz w:val="28"/>
          <w:szCs w:val="28"/>
        </w:rPr>
        <w:t>公示期：202</w:t>
      </w:r>
      <w:r>
        <w:rPr>
          <w:rFonts w:hint="eastAsia" w:ascii="仿宋" w:hAnsi="仿宋" w:eastAsia="仿宋"/>
          <w:b/>
          <w:bCs/>
          <w:sz w:val="28"/>
          <w:szCs w:val="28"/>
          <w:lang w:val="en-US" w:eastAsia="zh-CN"/>
        </w:rPr>
        <w:t>5</w:t>
      </w:r>
      <w:r>
        <w:rPr>
          <w:rFonts w:hint="eastAsia" w:ascii="仿宋" w:hAnsi="仿宋" w:eastAsia="仿宋"/>
          <w:b/>
          <w:bCs/>
          <w:sz w:val="28"/>
          <w:szCs w:val="28"/>
        </w:rPr>
        <w:t>年</w:t>
      </w:r>
      <w:r>
        <w:rPr>
          <w:rFonts w:hint="eastAsia" w:ascii="仿宋" w:hAnsi="仿宋" w:eastAsia="仿宋"/>
          <w:b/>
          <w:bCs/>
          <w:sz w:val="28"/>
          <w:szCs w:val="28"/>
          <w:lang w:val="en-US" w:eastAsia="zh-CN"/>
        </w:rPr>
        <w:t>6</w:t>
      </w:r>
      <w:r>
        <w:rPr>
          <w:rFonts w:hint="eastAsia" w:ascii="仿宋" w:hAnsi="仿宋" w:eastAsia="仿宋"/>
          <w:b/>
          <w:bCs/>
          <w:sz w:val="28"/>
          <w:szCs w:val="28"/>
        </w:rPr>
        <w:t>月</w:t>
      </w:r>
      <w:r>
        <w:rPr>
          <w:rFonts w:hint="eastAsia" w:ascii="仿宋" w:hAnsi="仿宋" w:eastAsia="仿宋"/>
          <w:b/>
          <w:bCs/>
          <w:sz w:val="28"/>
          <w:szCs w:val="28"/>
          <w:lang w:val="en-US" w:eastAsia="zh-CN"/>
        </w:rPr>
        <w:t>9</w:t>
      </w:r>
      <w:r>
        <w:rPr>
          <w:rFonts w:hint="eastAsia" w:ascii="仿宋" w:hAnsi="仿宋" w:eastAsia="仿宋"/>
          <w:b/>
          <w:bCs/>
          <w:sz w:val="28"/>
          <w:szCs w:val="28"/>
        </w:rPr>
        <w:t>日至202</w:t>
      </w:r>
      <w:r>
        <w:rPr>
          <w:rFonts w:hint="eastAsia" w:ascii="仿宋" w:hAnsi="仿宋" w:eastAsia="仿宋"/>
          <w:b/>
          <w:bCs/>
          <w:sz w:val="28"/>
          <w:szCs w:val="28"/>
          <w:lang w:val="en-US" w:eastAsia="zh-CN"/>
        </w:rPr>
        <w:t>5</w:t>
      </w:r>
      <w:r>
        <w:rPr>
          <w:rFonts w:hint="eastAsia" w:ascii="仿宋" w:hAnsi="仿宋" w:eastAsia="仿宋"/>
          <w:b/>
          <w:bCs/>
          <w:sz w:val="28"/>
          <w:szCs w:val="28"/>
        </w:rPr>
        <w:t>年</w:t>
      </w:r>
      <w:r>
        <w:rPr>
          <w:rFonts w:hint="eastAsia" w:ascii="仿宋" w:hAnsi="仿宋" w:eastAsia="仿宋"/>
          <w:b/>
          <w:bCs/>
          <w:sz w:val="28"/>
          <w:szCs w:val="28"/>
          <w:lang w:val="en-US" w:eastAsia="zh-CN"/>
        </w:rPr>
        <w:t>6</w:t>
      </w:r>
      <w:r>
        <w:rPr>
          <w:rFonts w:hint="eastAsia" w:ascii="仿宋" w:hAnsi="仿宋" w:eastAsia="仿宋"/>
          <w:b/>
          <w:bCs/>
          <w:sz w:val="28"/>
          <w:szCs w:val="28"/>
        </w:rPr>
        <w:t>月</w:t>
      </w:r>
      <w:r>
        <w:rPr>
          <w:rFonts w:hint="eastAsia" w:ascii="仿宋" w:hAnsi="仿宋" w:eastAsia="仿宋"/>
          <w:b/>
          <w:bCs/>
          <w:sz w:val="28"/>
          <w:szCs w:val="28"/>
          <w:lang w:val="en-US" w:eastAsia="zh-CN"/>
        </w:rPr>
        <w:t>15</w:t>
      </w:r>
      <w:r>
        <w:rPr>
          <w:rFonts w:hint="eastAsia" w:ascii="仿宋" w:hAnsi="仿宋" w:eastAsia="仿宋"/>
          <w:b/>
          <w:bCs/>
          <w:sz w:val="28"/>
          <w:szCs w:val="28"/>
        </w:rPr>
        <w:t>日止。</w:t>
      </w: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lang w:val="en-US" w:eastAsia="zh-CN"/>
        </w:rPr>
      </w:pPr>
      <w:r>
        <w:rPr>
          <w:rFonts w:hint="eastAsia" w:ascii="仿宋" w:hAnsi="仿宋" w:eastAsia="仿宋"/>
          <w:b/>
          <w:bCs/>
          <w:sz w:val="28"/>
          <w:szCs w:val="28"/>
          <w:lang w:val="en-US" w:eastAsia="zh-CN"/>
        </w:rPr>
        <w:t xml:space="preserve">                      </w:t>
      </w:r>
      <w:bookmarkStart w:id="0" w:name="_GoBack"/>
      <w:bookmarkEnd w:id="0"/>
      <w:r>
        <w:rPr>
          <w:rFonts w:hint="eastAsia" w:ascii="仿宋" w:hAnsi="仿宋" w:eastAsia="仿宋"/>
          <w:b/>
          <w:bCs/>
          <w:sz w:val="28"/>
          <w:szCs w:val="28"/>
          <w:lang w:val="en-US" w:eastAsia="zh-CN"/>
        </w:rPr>
        <w:t xml:space="preserve">       西宁市第一人民医院</w:t>
      </w:r>
    </w:p>
    <w:p>
      <w:pPr>
        <w:keepNext w:val="0"/>
        <w:keepLines w:val="0"/>
        <w:pageBreakBefore w:val="0"/>
        <w:widowControl/>
        <w:kinsoku/>
        <w:wordWrap/>
        <w:overflowPunct/>
        <w:topLinePunct w:val="0"/>
        <w:autoSpaceDE/>
        <w:autoSpaceDN/>
        <w:bidi w:val="0"/>
        <w:adjustRightInd/>
        <w:snapToGrid/>
        <w:spacing w:line="560" w:lineRule="exact"/>
        <w:ind w:firstLine="2249" w:firstLineChars="800"/>
        <w:textAlignment w:val="auto"/>
        <w:rPr>
          <w:rFonts w:hint="default" w:ascii="仿宋" w:hAnsi="仿宋" w:eastAsia="仿宋"/>
          <w:b/>
          <w:bCs/>
          <w:sz w:val="28"/>
          <w:szCs w:val="28"/>
          <w:lang w:val="en-US" w:eastAsia="zh-CN"/>
        </w:rPr>
      </w:pPr>
      <w:r>
        <w:rPr>
          <w:rFonts w:hint="eastAsia" w:ascii="仿宋" w:hAnsi="仿宋" w:eastAsia="仿宋"/>
          <w:b/>
          <w:bCs/>
          <w:sz w:val="28"/>
          <w:szCs w:val="28"/>
          <w:lang w:val="en-US" w:eastAsia="zh-CN"/>
        </w:rPr>
        <w:t xml:space="preserve">                    2025年6月9日</w:t>
      </w:r>
    </w:p>
    <w:p>
      <w:pPr>
        <w:keepNext w:val="0"/>
        <w:keepLines w:val="0"/>
        <w:pageBreakBefore w:val="0"/>
        <w:widowControl/>
        <w:kinsoku/>
        <w:wordWrap/>
        <w:overflowPunct/>
        <w:topLinePunct w:val="0"/>
        <w:autoSpaceDE/>
        <w:autoSpaceDN/>
        <w:bidi w:val="0"/>
        <w:adjustRightInd/>
        <w:snapToGrid/>
        <w:spacing w:line="560" w:lineRule="exact"/>
        <w:ind w:firstLine="420" w:firstLineChars="200"/>
        <w:textAlignment w:val="auto"/>
        <w:rPr>
          <w:rFonts w:hint="eastAsia" w:ascii="仿宋" w:hAnsi="仿宋" w:eastAsia="仿宋"/>
          <w:b/>
          <w:bCs/>
          <w:sz w:val="28"/>
          <w:szCs w:val="28"/>
        </w:rPr>
      </w:pPr>
      <w:r>
        <w:drawing>
          <wp:anchor distT="0" distB="0" distL="114300" distR="114300" simplePos="0" relativeHeight="251660288" behindDoc="0" locked="0" layoutInCell="1" allowOverlap="1">
            <wp:simplePos x="0" y="0"/>
            <wp:positionH relativeFrom="column">
              <wp:posOffset>69215</wp:posOffset>
            </wp:positionH>
            <wp:positionV relativeFrom="paragraph">
              <wp:posOffset>349250</wp:posOffset>
            </wp:positionV>
            <wp:extent cx="5485130" cy="3189605"/>
            <wp:effectExtent l="0" t="0" r="1270" b="1079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485130" cy="318960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420" w:firstLineChars="200"/>
        <w:textAlignment w:val="auto"/>
        <w:rPr>
          <w:rFonts w:hint="eastAsia" w:ascii="仿宋" w:hAnsi="仿宋" w:eastAsia="仿宋"/>
          <w:b/>
          <w:bCs/>
          <w:sz w:val="28"/>
          <w:szCs w:val="28"/>
        </w:rPr>
      </w:pPr>
      <w:r>
        <w:drawing>
          <wp:anchor distT="0" distB="0" distL="114300" distR="114300" simplePos="0" relativeHeight="251658240" behindDoc="0" locked="0" layoutInCell="1" allowOverlap="1">
            <wp:simplePos x="0" y="0"/>
            <wp:positionH relativeFrom="column">
              <wp:posOffset>97155</wp:posOffset>
            </wp:positionH>
            <wp:positionV relativeFrom="paragraph">
              <wp:posOffset>296545</wp:posOffset>
            </wp:positionV>
            <wp:extent cx="5457825" cy="7210425"/>
            <wp:effectExtent l="0" t="0" r="9525" b="952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457825" cy="721042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420" w:firstLineChars="200"/>
        <w:textAlignment w:val="auto"/>
        <w:rPr>
          <w:rFonts w:hint="eastAsia" w:ascii="仿宋" w:hAnsi="仿宋" w:eastAsia="仿宋"/>
          <w:b/>
          <w:bCs/>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323850</wp:posOffset>
            </wp:positionV>
            <wp:extent cx="5219700" cy="7210425"/>
            <wp:effectExtent l="0" t="0" r="0" b="952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19700" cy="721042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b/>
          <w:bCs/>
          <w:sz w:val="28"/>
          <w:szCs w:val="28"/>
        </w:rPr>
      </w:pPr>
    </w:p>
    <w:sectPr>
      <w:pgSz w:w="12240" w:h="15840"/>
      <w:pgMar w:top="1440" w:right="1800" w:bottom="1440" w:left="1800" w:header="720" w:footer="720" w:gutter="0"/>
      <w:lnNumType w:countBy="0" w:distance="36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1D25EE"/>
    <w:rsid w:val="02EF166A"/>
    <w:rsid w:val="050E65B8"/>
    <w:rsid w:val="07A308FB"/>
    <w:rsid w:val="0CBA23EA"/>
    <w:rsid w:val="406318C0"/>
    <w:rsid w:val="449D1B80"/>
    <w:rsid w:val="53444C1A"/>
    <w:rsid w:val="539B1BC6"/>
    <w:rsid w:val="5F566D3C"/>
    <w:rsid w:val="6D290738"/>
    <w:rsid w:val="6DB44BD1"/>
    <w:rsid w:val="6FE177D0"/>
    <w:rsid w:val="753A3D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eastAsia="宋体" w:asciiTheme="minorHAnsi" w:hAnsiTheme="minorHAnsi" w:cstheme="minorBidi"/>
      <w:kern w:val="2"/>
      <w:sz w:val="21"/>
    </w:rPr>
  </w:style>
  <w:style w:type="character" w:default="1" w:styleId="4">
    <w:name w:val="Default Paragraph Font"/>
    <w:semiHidden/>
    <w:uiPriority w:val="0"/>
  </w:style>
  <w:style w:type="table" w:default="1" w:styleId="2">
    <w:name w:val="Normal Table"/>
    <w:semiHidden/>
    <w:uiPriority w:val="0"/>
    <w:tblPr>
      <w:tblLayout w:type="fixed"/>
      <w:tblCellMar>
        <w:top w:w="0" w:type="dxa"/>
        <w:left w:w="108" w:type="dxa"/>
        <w:bottom w:w="0" w:type="dxa"/>
        <w:right w:w="108" w:type="dxa"/>
      </w:tblCellMar>
    </w:tblPr>
  </w:style>
  <w:style w:type="table" w:styleId="3">
    <w:name w:val="Table Grid"/>
    <w:basedOn w:val="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Office_11.8.2.8721_F1E327BC-269C-435d-A152-05C5408002CA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2024-09-19T03:42:00Z</dcterms:created>
  <dc:creator>无色云</dc:creator>
  <cp:lastModifiedBy>无色云</cp:lastModifiedBy>
  <dcterms:modified xsi:type="dcterms:W3CDTF">2025-06-09T10:49:42Z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2052-11.8.2.8721</vt:lpwstr>
  </property>
</Properties>
</file>